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2A" w:rsidRPr="00FF4A22" w:rsidRDefault="00797A2A" w:rsidP="00797A2A">
      <w:pPr>
        <w:jc w:val="center"/>
        <w:rPr>
          <w:b/>
          <w:bCs/>
          <w:color w:val="000000"/>
        </w:rPr>
      </w:pPr>
      <w:r w:rsidRPr="00FF4A22">
        <w:rPr>
          <w:b/>
          <w:bCs/>
          <w:color w:val="000000"/>
        </w:rPr>
        <w:t>Анализ изучения готовности детей к обучению в школе</w:t>
      </w:r>
    </w:p>
    <w:p w:rsidR="00797A2A" w:rsidRDefault="00316351" w:rsidP="00797A2A">
      <w:pPr>
        <w:jc w:val="center"/>
        <w:rPr>
          <w:b/>
          <w:bCs/>
          <w:color w:val="000000"/>
        </w:rPr>
      </w:pPr>
      <w:r>
        <w:rPr>
          <w:b/>
          <w:bCs/>
        </w:rPr>
        <w:t>ГКДОУ « ДЕТСКИЙ САД № 281 Г.О.ДОНЕЦК</w:t>
      </w:r>
      <w:r w:rsidR="00797A2A">
        <w:rPr>
          <w:b/>
          <w:bCs/>
        </w:rPr>
        <w:t xml:space="preserve">» </w:t>
      </w:r>
      <w:r>
        <w:rPr>
          <w:b/>
          <w:bCs/>
        </w:rPr>
        <w:t xml:space="preserve"> ДОНЕЦК </w:t>
      </w:r>
      <w:r w:rsidR="007256A0">
        <w:rPr>
          <w:b/>
          <w:bCs/>
          <w:color w:val="000000"/>
        </w:rPr>
        <w:t>за 202</w:t>
      </w:r>
      <w:r>
        <w:rPr>
          <w:b/>
          <w:bCs/>
          <w:color w:val="000000"/>
        </w:rPr>
        <w:t>4</w:t>
      </w:r>
      <w:r w:rsidR="007256A0">
        <w:rPr>
          <w:b/>
          <w:bCs/>
          <w:color w:val="000000"/>
        </w:rPr>
        <w:t>-202</w:t>
      </w:r>
      <w:r>
        <w:rPr>
          <w:b/>
          <w:bCs/>
          <w:color w:val="000000"/>
        </w:rPr>
        <w:t>5</w:t>
      </w:r>
      <w:r w:rsidR="00797A2A" w:rsidRPr="00FF4A22">
        <w:rPr>
          <w:b/>
          <w:bCs/>
          <w:color w:val="000000"/>
        </w:rPr>
        <w:t>учебный год</w:t>
      </w:r>
    </w:p>
    <w:p w:rsidR="00797A2A" w:rsidRDefault="00797A2A" w:rsidP="00797A2A">
      <w:pPr>
        <w:rPr>
          <w:b/>
          <w:bCs/>
          <w:color w:val="000000"/>
        </w:rPr>
      </w:pPr>
      <w:r>
        <w:rPr>
          <w:color w:val="000000"/>
        </w:rPr>
        <w:t xml:space="preserve">Количество будущих первоклассников (проведена диагностическая работа) – </w:t>
      </w:r>
      <w:r w:rsidR="009414DA">
        <w:rPr>
          <w:color w:val="000000"/>
        </w:rPr>
        <w:t>36</w:t>
      </w:r>
    </w:p>
    <w:p w:rsidR="00797A2A" w:rsidRDefault="00797A2A" w:rsidP="00797A2A">
      <w:pPr>
        <w:rPr>
          <w:b/>
          <w:bCs/>
          <w:color w:val="000000"/>
        </w:rPr>
      </w:pPr>
      <w:r>
        <w:rPr>
          <w:color w:val="000000"/>
        </w:rPr>
        <w:t>Из них:</w:t>
      </w:r>
    </w:p>
    <w:p w:rsidR="00797A2A" w:rsidRDefault="00797A2A" w:rsidP="00797A2A">
      <w:pPr>
        <w:rPr>
          <w:color w:val="000000"/>
        </w:rPr>
      </w:pPr>
      <w:r>
        <w:rPr>
          <w:color w:val="000000"/>
        </w:rPr>
        <w:t xml:space="preserve">        а) количество детей с высок</w:t>
      </w:r>
      <w:r w:rsidR="00DA4D73">
        <w:rPr>
          <w:color w:val="000000"/>
        </w:rPr>
        <w:t xml:space="preserve">им уровнем готовности к </w:t>
      </w:r>
      <w:r w:rsidR="007256A0">
        <w:rPr>
          <w:color w:val="000000"/>
        </w:rPr>
        <w:t>школе: -</w:t>
      </w:r>
      <w:r w:rsidR="00316351">
        <w:rPr>
          <w:color w:val="000000"/>
        </w:rPr>
        <w:t xml:space="preserve"> 18</w:t>
      </w:r>
    </w:p>
    <w:p w:rsidR="00797A2A" w:rsidRDefault="00797A2A" w:rsidP="00797A2A">
      <w:pPr>
        <w:rPr>
          <w:color w:val="000000"/>
        </w:rPr>
      </w:pPr>
      <w:r>
        <w:rPr>
          <w:color w:val="000000"/>
        </w:rPr>
        <w:t xml:space="preserve">        б) количество детей с достаточны</w:t>
      </w:r>
      <w:r w:rsidR="007256A0">
        <w:rPr>
          <w:color w:val="000000"/>
        </w:rPr>
        <w:t>м уровнем готовности к школе: -</w:t>
      </w:r>
      <w:r w:rsidR="00316351">
        <w:rPr>
          <w:color w:val="000000"/>
        </w:rPr>
        <w:t xml:space="preserve"> 12</w:t>
      </w:r>
    </w:p>
    <w:p w:rsidR="00797A2A" w:rsidRPr="00FF4A22" w:rsidRDefault="00797A2A" w:rsidP="00797A2A">
      <w:pPr>
        <w:rPr>
          <w:b/>
          <w:bCs/>
        </w:rPr>
      </w:pPr>
      <w:r>
        <w:rPr>
          <w:color w:val="000000"/>
        </w:rPr>
        <w:t xml:space="preserve">        в) количество детей с низким уровнем готовности к школе: </w:t>
      </w:r>
      <w:r w:rsidR="007256A0">
        <w:rPr>
          <w:color w:val="000000"/>
        </w:rPr>
        <w:t>-</w:t>
      </w:r>
      <w:r w:rsidR="00316351">
        <w:rPr>
          <w:color w:val="000000"/>
        </w:rPr>
        <w:t xml:space="preserve"> 6</w:t>
      </w:r>
    </w:p>
    <w:tbl>
      <w:tblPr>
        <w:tblW w:w="13380" w:type="dxa"/>
        <w:tblInd w:w="95" w:type="dxa"/>
        <w:tblLook w:val="0000"/>
      </w:tblPr>
      <w:tblGrid>
        <w:gridCol w:w="276"/>
        <w:gridCol w:w="692"/>
        <w:gridCol w:w="675"/>
        <w:gridCol w:w="656"/>
        <w:gridCol w:w="656"/>
        <w:gridCol w:w="998"/>
        <w:gridCol w:w="998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536"/>
        <w:gridCol w:w="656"/>
        <w:gridCol w:w="596"/>
        <w:gridCol w:w="536"/>
        <w:gridCol w:w="656"/>
        <w:gridCol w:w="656"/>
      </w:tblGrid>
      <w:tr w:rsidR="00F3468E" w:rsidTr="00F3468E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Состояние </w:t>
            </w:r>
            <w:proofErr w:type="spellStart"/>
            <w:r>
              <w:rPr>
                <w:b/>
                <w:bCs/>
                <w:color w:val="000000"/>
              </w:rPr>
              <w:t>физич-го</w:t>
            </w:r>
            <w:proofErr w:type="spellEnd"/>
            <w:r>
              <w:rPr>
                <w:b/>
                <w:bCs/>
                <w:color w:val="000000"/>
              </w:rPr>
              <w:t xml:space="preserve"> здоровья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социал-ой зрелости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Доминирующий учебный мотив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Произвольная регуляция деятельности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интеллект-го  развития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Эмоционально-аффективная  сфера</w:t>
            </w:r>
          </w:p>
        </w:tc>
      </w:tr>
      <w:tr w:rsidR="00F3468E" w:rsidTr="00F3468E">
        <w:trPr>
          <w:trHeight w:val="10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тревожности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проявления агрессивности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Самооценка</w:t>
            </w:r>
          </w:p>
        </w:tc>
      </w:tr>
      <w:tr w:rsidR="00F3468E" w:rsidTr="00F3468E">
        <w:trPr>
          <w:trHeight w:val="20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хорошее здоровье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ослабленное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достаточный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недостаточный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игровой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достаточная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удовлетворит-я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слабая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высокий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низкий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повышенный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умеренный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заниженный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высокий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(умеренный)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низкий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заниженная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адекватная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завышенная</w:t>
            </w:r>
          </w:p>
        </w:tc>
      </w:tr>
      <w:tr w:rsidR="00F3468E" w:rsidTr="00F3468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68E" w:rsidRDefault="00F3468E" w:rsidP="00A67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3468E" w:rsidTr="00F3468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68E" w:rsidRDefault="00F3468E" w:rsidP="00A67237">
            <w:pPr>
              <w:jc w:val="center"/>
              <w:rPr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68E" w:rsidRDefault="00F34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</w:tr>
      <w:tr w:rsidR="00F3468E" w:rsidTr="00F3468E">
        <w:trPr>
          <w:trHeight w:val="315"/>
        </w:trPr>
        <w:tc>
          <w:tcPr>
            <w:tcW w:w="13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68E" w:rsidRDefault="00F3468E" w:rsidP="00F3468E">
            <w:pPr>
              <w:rPr>
                <w:b/>
                <w:bCs/>
                <w:color w:val="000000"/>
              </w:rPr>
            </w:pPr>
          </w:p>
          <w:p w:rsidR="00F3468E" w:rsidRDefault="00F3468E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Основные причины неготовности детей к школе</w:t>
            </w:r>
          </w:p>
        </w:tc>
      </w:tr>
      <w:tr w:rsidR="00F3468E" w:rsidTr="00F3468E">
        <w:trPr>
          <w:trHeight w:val="315"/>
        </w:trPr>
        <w:tc>
          <w:tcPr>
            <w:tcW w:w="1338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3468E" w:rsidRDefault="00F3468E" w:rsidP="00A6723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>
              <w:t xml:space="preserve">Основными причинами неподготовленности детей старшего дошкольного возраста к обучению в школе являются: повышенный уровень тревожности, низкий уровень интеллектуального развития,  произвольной регуляции деятельности, недостаточный уровень учебной мотивации и ослабленное физическое здоровье. В связи с этим в последствии возможно снижение учебных достижений детей. </w:t>
            </w:r>
          </w:p>
        </w:tc>
      </w:tr>
      <w:tr w:rsidR="00F3468E" w:rsidTr="00F3468E">
        <w:trPr>
          <w:trHeight w:val="315"/>
        </w:trPr>
        <w:tc>
          <w:tcPr>
            <w:tcW w:w="133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468E" w:rsidRDefault="00F3468E" w:rsidP="00A67237">
            <w:pPr>
              <w:rPr>
                <w:color w:val="FF0000"/>
              </w:rPr>
            </w:pPr>
          </w:p>
        </w:tc>
      </w:tr>
    </w:tbl>
    <w:p w:rsidR="00797A2A" w:rsidRDefault="00797A2A" w:rsidP="00797A2A">
      <w:pPr>
        <w:ind w:left="360"/>
        <w:rPr>
          <w:color w:val="000000"/>
        </w:rPr>
      </w:pPr>
    </w:p>
    <w:tbl>
      <w:tblPr>
        <w:tblW w:w="14463" w:type="dxa"/>
        <w:tblInd w:w="95" w:type="dxa"/>
        <w:tblLook w:val="0000"/>
      </w:tblPr>
      <w:tblGrid>
        <w:gridCol w:w="2525"/>
        <w:gridCol w:w="10207"/>
        <w:gridCol w:w="1731"/>
      </w:tblGrid>
      <w:tr w:rsidR="00797A2A" w:rsidTr="00A67237">
        <w:trPr>
          <w:trHeight w:val="49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7A2A" w:rsidRDefault="00797A2A" w:rsidP="00A67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</w:p>
        </w:tc>
      </w:tr>
      <w:tr w:rsidR="00797A2A" w:rsidTr="00A67237">
        <w:trPr>
          <w:trHeight w:val="36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 стороны педагогов</w:t>
            </w: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A67237">
            <w:pPr>
              <w:rPr>
                <w:color w:val="000000"/>
              </w:rPr>
            </w:pPr>
            <w:r w:rsidRPr="00B31C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Подготовка ребенка к школьному обучению с учетом его индивидуальных особенностей</w:t>
            </w:r>
            <w:r>
              <w:rPr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301DE7" w:rsidP="0030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97A2A" w:rsidTr="00A67237">
        <w:trPr>
          <w:trHeight w:val="343"/>
        </w:trPr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A67237">
            <w:pPr>
              <w:rPr>
                <w:color w:val="000000"/>
              </w:rPr>
            </w:pPr>
            <w:r w:rsidRPr="00B31C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Психологическая готовность ребенка к школьному обучению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301DE7" w:rsidP="0030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7A2A" w:rsidTr="00A67237">
        <w:trPr>
          <w:trHeight w:val="358"/>
        </w:trPr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A67237">
            <w:pPr>
              <w:rPr>
                <w:color w:val="000000"/>
              </w:rPr>
            </w:pPr>
            <w:r w:rsidRPr="00B31C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Индивидуальные и возрастные особенности ребёнка дошкольного возраста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301DE7" w:rsidP="0030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97A2A" w:rsidTr="00A67237">
        <w:trPr>
          <w:trHeight w:val="358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A67237">
            <w:pPr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301DE7">
            <w:pPr>
              <w:jc w:val="center"/>
              <w:rPr>
                <w:color w:val="000000"/>
              </w:rPr>
            </w:pPr>
          </w:p>
        </w:tc>
      </w:tr>
      <w:tr w:rsidR="00797A2A" w:rsidTr="00A67237">
        <w:trPr>
          <w:trHeight w:val="35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 стороны </w:t>
            </w:r>
            <w:r>
              <w:rPr>
                <w:b/>
                <w:bCs/>
                <w:color w:val="000000"/>
              </w:rPr>
              <w:lastRenderedPageBreak/>
              <w:t>родителей</w:t>
            </w: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A6723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>
              <w:rPr>
                <w:sz w:val="28"/>
                <w:szCs w:val="28"/>
              </w:rPr>
              <w:t>Готовность ребенка к школьному обучению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301DE7" w:rsidP="0030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97A2A" w:rsidTr="00A67237">
        <w:trPr>
          <w:trHeight w:val="232"/>
        </w:trPr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A67237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Вопросы адаптации к новым условиям обучения и воспитания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301DE7" w:rsidP="0030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7A2A" w:rsidTr="00A67237">
        <w:trPr>
          <w:trHeight w:val="311"/>
        </w:trPr>
        <w:tc>
          <w:tcPr>
            <w:tcW w:w="25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797A2A" w:rsidP="00A67237">
            <w:pPr>
              <w:rPr>
                <w:color w:val="000000"/>
              </w:rPr>
            </w:pPr>
            <w:r w:rsidRPr="00B31C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Психологическое  благополучие ребенка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301DE7" w:rsidP="0030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97A2A" w:rsidTr="00A67237">
        <w:trPr>
          <w:trHeight w:val="350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A2A" w:rsidRDefault="00797A2A" w:rsidP="00A672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Pr="0033015D" w:rsidRDefault="00797A2A" w:rsidP="00A67237">
            <w:pPr>
              <w:rPr>
                <w:color w:val="000000"/>
                <w:sz w:val="28"/>
                <w:szCs w:val="28"/>
              </w:rPr>
            </w:pPr>
            <w:r w:rsidRPr="0033015D">
              <w:rPr>
                <w:color w:val="000000"/>
                <w:sz w:val="28"/>
                <w:szCs w:val="28"/>
              </w:rPr>
              <w:t>Адаптация к школе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7A2A" w:rsidRDefault="00301DE7" w:rsidP="0030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797A2A" w:rsidRDefault="00797A2A" w:rsidP="00D43C1C">
      <w:pPr>
        <w:rPr>
          <w:color w:val="000000"/>
        </w:rPr>
      </w:pPr>
    </w:p>
    <w:p w:rsidR="00797A2A" w:rsidRPr="00B31C92" w:rsidRDefault="00797A2A" w:rsidP="00797A2A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color w:val="000000"/>
          <w:sz w:val="28"/>
          <w:szCs w:val="28"/>
          <w:lang w:eastAsia="ru-RU"/>
        </w:rPr>
        <w:t>Работа педагога-психолога велась на ос</w:t>
      </w:r>
      <w:r w:rsidR="00D43C1C">
        <w:rPr>
          <w:rFonts w:eastAsia="Times New Roman"/>
          <w:color w:val="000000"/>
          <w:sz w:val="28"/>
          <w:szCs w:val="28"/>
          <w:lang w:eastAsia="ru-RU"/>
        </w:rPr>
        <w:t>новании годового плана на 202</w:t>
      </w:r>
      <w:r w:rsidR="00301DE7">
        <w:rPr>
          <w:rFonts w:eastAsia="Times New Roman"/>
          <w:color w:val="000000"/>
          <w:sz w:val="28"/>
          <w:szCs w:val="28"/>
          <w:lang w:eastAsia="ru-RU"/>
        </w:rPr>
        <w:t>4</w:t>
      </w:r>
      <w:r w:rsidR="00D43C1C">
        <w:rPr>
          <w:rFonts w:eastAsia="Times New Roman"/>
          <w:color w:val="000000"/>
          <w:sz w:val="28"/>
          <w:szCs w:val="28"/>
          <w:lang w:eastAsia="ru-RU"/>
        </w:rPr>
        <w:t>- 202</w:t>
      </w:r>
      <w:r w:rsidR="00301DE7">
        <w:rPr>
          <w:rFonts w:eastAsia="Times New Roman"/>
          <w:color w:val="000000"/>
          <w:sz w:val="28"/>
          <w:szCs w:val="28"/>
          <w:lang w:eastAsia="ru-RU"/>
        </w:rPr>
        <w:t xml:space="preserve">5 </w:t>
      </w:r>
      <w:r w:rsidRPr="00B31C92">
        <w:rPr>
          <w:rFonts w:eastAsia="Times New Roman"/>
          <w:color w:val="000000"/>
          <w:sz w:val="28"/>
          <w:szCs w:val="28"/>
          <w:lang w:eastAsia="ru-RU"/>
        </w:rPr>
        <w:t>учебный год и строил</w:t>
      </w:r>
      <w:r>
        <w:rPr>
          <w:rFonts w:eastAsia="Times New Roman"/>
          <w:color w:val="000000"/>
          <w:sz w:val="28"/>
          <w:szCs w:val="28"/>
          <w:lang w:eastAsia="ru-RU"/>
        </w:rPr>
        <w:t>ась в соответствии с целью:</w:t>
      </w:r>
    </w:p>
    <w:p w:rsidR="00797A2A" w:rsidRPr="00B31C92" w:rsidRDefault="00797A2A" w:rsidP="00797A2A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b/>
          <w:bCs/>
          <w:color w:val="000000"/>
          <w:sz w:val="28"/>
          <w:szCs w:val="28"/>
          <w:lang w:eastAsia="ru-RU"/>
        </w:rPr>
        <w:t>Цель:</w:t>
      </w:r>
      <w:r w:rsidRPr="00B31C92">
        <w:rPr>
          <w:rFonts w:eastAsia="Times New Roman"/>
          <w:color w:val="000000"/>
          <w:sz w:val="28"/>
          <w:szCs w:val="28"/>
          <w:lang w:eastAsia="ru-RU"/>
        </w:rPr>
        <w:t> создание психолого-педагогических условий, способствующих охране и укреплению психического здоровья детей, достижению ими личностных образовательных результатов в процессе освоения  образовательных областей.</w:t>
      </w:r>
    </w:p>
    <w:p w:rsidR="00797A2A" w:rsidRPr="006B384C" w:rsidRDefault="00797A2A" w:rsidP="006B384C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31C92">
        <w:rPr>
          <w:rFonts w:eastAsia="Times New Roman"/>
          <w:color w:val="000000"/>
          <w:sz w:val="28"/>
          <w:szCs w:val="28"/>
          <w:lang w:eastAsia="ru-RU"/>
        </w:rPr>
        <w:t>  Работа с детьми была направлена на</w:t>
      </w:r>
      <w:proofErr w:type="gramStart"/>
      <w:r w:rsidRPr="00B31C9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43C1C">
        <w:rPr>
          <w:rFonts w:eastAsia="Times New Roman"/>
          <w:color w:val="000000"/>
          <w:sz w:val="28"/>
          <w:szCs w:val="28"/>
          <w:lang w:eastAsia="ru-RU"/>
        </w:rPr>
        <w:t>:</w:t>
      </w:r>
      <w:proofErr w:type="gramEnd"/>
    </w:p>
    <w:p w:rsidR="00797A2A" w:rsidRPr="00B31C92" w:rsidRDefault="00797A2A" w:rsidP="00797A2A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b/>
          <w:bCs/>
          <w:color w:val="000000"/>
          <w:sz w:val="28"/>
          <w:szCs w:val="28"/>
          <w:lang w:eastAsia="ru-RU"/>
        </w:rPr>
        <w:t>Распределение показателей психологической  готовности к школе в начале года</w:t>
      </w:r>
    </w:p>
    <w:p w:rsidR="00797A2A" w:rsidRDefault="00797A2A" w:rsidP="00797A2A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25"/>
        <w:gridCol w:w="2266"/>
        <w:gridCol w:w="2786"/>
      </w:tblGrid>
      <w:tr w:rsidR="00797A2A" w:rsidTr="00A67237">
        <w:trPr>
          <w:trHeight w:val="304"/>
        </w:trPr>
        <w:tc>
          <w:tcPr>
            <w:tcW w:w="1725" w:type="dxa"/>
          </w:tcPr>
          <w:p w:rsidR="00797A2A" w:rsidRDefault="00797A2A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3015D">
              <w:t>Уровень</w:t>
            </w:r>
          </w:p>
        </w:tc>
        <w:tc>
          <w:tcPr>
            <w:tcW w:w="2266" w:type="dxa"/>
          </w:tcPr>
          <w:p w:rsidR="00797A2A" w:rsidRPr="00083702" w:rsidRDefault="00797A2A" w:rsidP="00A672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7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86" w:type="dxa"/>
          </w:tcPr>
          <w:p w:rsidR="00797A2A" w:rsidRDefault="00797A2A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97A2A" w:rsidTr="00A67237">
        <w:trPr>
          <w:trHeight w:val="304"/>
        </w:trPr>
        <w:tc>
          <w:tcPr>
            <w:tcW w:w="1725" w:type="dxa"/>
          </w:tcPr>
          <w:p w:rsidR="00797A2A" w:rsidRPr="0033015D" w:rsidRDefault="00797A2A" w:rsidP="00A67237">
            <w:pPr>
              <w:pStyle w:val="a3"/>
            </w:pPr>
            <w:r w:rsidRPr="0033015D">
              <w:t>высокий</w:t>
            </w:r>
          </w:p>
        </w:tc>
        <w:tc>
          <w:tcPr>
            <w:tcW w:w="226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97A2A" w:rsidTr="00A67237">
        <w:trPr>
          <w:trHeight w:val="304"/>
        </w:trPr>
        <w:tc>
          <w:tcPr>
            <w:tcW w:w="1725" w:type="dxa"/>
          </w:tcPr>
          <w:p w:rsidR="00797A2A" w:rsidRPr="0033015D" w:rsidRDefault="00797A2A" w:rsidP="00A67237">
            <w:pPr>
              <w:pStyle w:val="a3"/>
            </w:pPr>
            <w:r w:rsidRPr="0033015D">
              <w:t>средний</w:t>
            </w:r>
          </w:p>
        </w:tc>
        <w:tc>
          <w:tcPr>
            <w:tcW w:w="226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8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797A2A" w:rsidTr="00A67237">
        <w:trPr>
          <w:trHeight w:val="319"/>
        </w:trPr>
        <w:tc>
          <w:tcPr>
            <w:tcW w:w="1725" w:type="dxa"/>
          </w:tcPr>
          <w:p w:rsidR="00797A2A" w:rsidRPr="0033015D" w:rsidRDefault="00797A2A" w:rsidP="00A67237">
            <w:pPr>
              <w:pStyle w:val="a3"/>
            </w:pPr>
            <w:r w:rsidRPr="0033015D">
              <w:t>низкий</w:t>
            </w:r>
          </w:p>
        </w:tc>
        <w:tc>
          <w:tcPr>
            <w:tcW w:w="226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8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</w:tbl>
    <w:p w:rsidR="00797A2A" w:rsidRPr="00B31C92" w:rsidRDefault="00797A2A" w:rsidP="006B384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color w:val="000000"/>
          <w:sz w:val="28"/>
          <w:szCs w:val="28"/>
          <w:lang w:eastAsia="ru-RU"/>
        </w:rPr>
        <w:t>В результате обследования возникла необходимость коррекционн</w:t>
      </w:r>
      <w:proofErr w:type="gramStart"/>
      <w:r w:rsidRPr="00B31C92">
        <w:rPr>
          <w:rFonts w:eastAsia="Times New Roman"/>
          <w:color w:val="000000"/>
          <w:sz w:val="28"/>
          <w:szCs w:val="28"/>
          <w:lang w:eastAsia="ru-RU"/>
        </w:rPr>
        <w:t>о-</w:t>
      </w:r>
      <w:proofErr w:type="gramEnd"/>
      <w:r w:rsidRPr="00B31C92">
        <w:rPr>
          <w:rFonts w:eastAsia="Times New Roman"/>
          <w:color w:val="000000"/>
          <w:sz w:val="28"/>
          <w:szCs w:val="28"/>
          <w:lang w:eastAsia="ru-RU"/>
        </w:rPr>
        <w:t xml:space="preserve"> развивающей работы с детьми с низким  уровнем психиче</w:t>
      </w:r>
      <w:r>
        <w:rPr>
          <w:rFonts w:eastAsia="Times New Roman"/>
          <w:color w:val="000000"/>
          <w:sz w:val="28"/>
          <w:szCs w:val="28"/>
          <w:lang w:eastAsia="ru-RU"/>
        </w:rPr>
        <w:t>ского развития и развивающей  </w:t>
      </w:r>
      <w:r w:rsidRPr="00B31C92">
        <w:rPr>
          <w:rFonts w:eastAsia="Times New Roman"/>
          <w:color w:val="000000"/>
          <w:sz w:val="28"/>
          <w:szCs w:val="28"/>
          <w:lang w:eastAsia="ru-RU"/>
        </w:rPr>
        <w:t>со средним уровнем психологической готовности к школе.</w:t>
      </w:r>
    </w:p>
    <w:p w:rsidR="00797A2A" w:rsidRPr="00B31C92" w:rsidRDefault="00797A2A" w:rsidP="00797A2A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color w:val="000000"/>
          <w:sz w:val="28"/>
          <w:szCs w:val="28"/>
          <w:lang w:eastAsia="ru-RU"/>
        </w:rPr>
        <w:t xml:space="preserve">Таким образом, в течение года проводилась коррекционно-развивающая работа по формированию психических процессов, произвольности, тренинговые занятия по </w:t>
      </w:r>
      <w:r>
        <w:rPr>
          <w:rFonts w:eastAsia="Times New Roman"/>
          <w:color w:val="000000"/>
          <w:sz w:val="28"/>
          <w:szCs w:val="28"/>
          <w:lang w:eastAsia="ru-RU"/>
        </w:rPr>
        <w:t>подготовке к школе.</w:t>
      </w:r>
      <w:r w:rsidRPr="00B31C92">
        <w:rPr>
          <w:rFonts w:eastAsia="Times New Roman"/>
          <w:color w:val="000000"/>
          <w:sz w:val="28"/>
          <w:szCs w:val="28"/>
          <w:lang w:eastAsia="ru-RU"/>
        </w:rPr>
        <w:t xml:space="preserve"> С детьми были проведены индивидуальные и подгрупповые развивающие игры и упражнения по развитию определенных познавательных процессов: внимания, памяти, мышления, воображения, восприятия, произвольности. Даны рекомендации воспитателям и родителям, как формировать интеллектуальную, личностную и мотивационную готовность к школе.</w:t>
      </w:r>
    </w:p>
    <w:p w:rsidR="00797A2A" w:rsidRPr="00B31C92" w:rsidRDefault="00797A2A" w:rsidP="00797A2A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color w:val="000000"/>
          <w:sz w:val="28"/>
          <w:szCs w:val="28"/>
          <w:lang w:eastAsia="ru-RU"/>
        </w:rPr>
        <w:t>В конце учебного года бы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ла проведена повторная </w:t>
      </w:r>
      <w:r w:rsidRPr="00B31C92">
        <w:rPr>
          <w:rFonts w:eastAsia="Times New Roman"/>
          <w:color w:val="000000"/>
          <w:sz w:val="28"/>
          <w:szCs w:val="28"/>
          <w:lang w:eastAsia="ru-RU"/>
        </w:rPr>
        <w:t>диагностика уровня психологической готовности к школе.</w:t>
      </w:r>
    </w:p>
    <w:p w:rsidR="00797A2A" w:rsidRPr="00B31C92" w:rsidRDefault="00797A2A" w:rsidP="00797A2A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color w:val="000000"/>
          <w:sz w:val="28"/>
          <w:szCs w:val="28"/>
          <w:lang w:eastAsia="ru-RU"/>
        </w:rPr>
        <w:t>Результаты оказались следующие:</w:t>
      </w:r>
    </w:p>
    <w:p w:rsidR="00797A2A" w:rsidRPr="00B31C92" w:rsidRDefault="00797A2A" w:rsidP="00797A2A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C92">
        <w:rPr>
          <w:rFonts w:eastAsia="Times New Roman"/>
          <w:b/>
          <w:bCs/>
          <w:color w:val="000000"/>
          <w:sz w:val="28"/>
          <w:szCs w:val="28"/>
          <w:lang w:eastAsia="ru-RU"/>
        </w:rPr>
        <w:t> Распределение показателей психологической  готовности к школе в конце года</w:t>
      </w:r>
    </w:p>
    <w:p w:rsidR="00797A2A" w:rsidRDefault="00797A2A" w:rsidP="00797A2A">
      <w:pPr>
        <w:jc w:val="both"/>
        <w:rPr>
          <w:b/>
          <w:color w:val="FF0000"/>
        </w:rPr>
      </w:pPr>
    </w:p>
    <w:tbl>
      <w:tblPr>
        <w:tblStyle w:val="a4"/>
        <w:tblW w:w="0" w:type="auto"/>
        <w:tblLook w:val="04A0"/>
      </w:tblPr>
      <w:tblGrid>
        <w:gridCol w:w="1725"/>
        <w:gridCol w:w="2266"/>
        <w:gridCol w:w="2786"/>
      </w:tblGrid>
      <w:tr w:rsidR="00797A2A" w:rsidTr="00A67237">
        <w:trPr>
          <w:trHeight w:val="304"/>
        </w:trPr>
        <w:tc>
          <w:tcPr>
            <w:tcW w:w="1725" w:type="dxa"/>
          </w:tcPr>
          <w:p w:rsidR="00797A2A" w:rsidRDefault="00797A2A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3015D">
              <w:t>Уровень</w:t>
            </w:r>
          </w:p>
        </w:tc>
        <w:tc>
          <w:tcPr>
            <w:tcW w:w="2266" w:type="dxa"/>
          </w:tcPr>
          <w:p w:rsidR="00797A2A" w:rsidRPr="00083702" w:rsidRDefault="00797A2A" w:rsidP="00A672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7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86" w:type="dxa"/>
          </w:tcPr>
          <w:p w:rsidR="00797A2A" w:rsidRDefault="00797A2A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97A2A" w:rsidTr="00A67237">
        <w:trPr>
          <w:trHeight w:val="304"/>
        </w:trPr>
        <w:tc>
          <w:tcPr>
            <w:tcW w:w="1725" w:type="dxa"/>
          </w:tcPr>
          <w:p w:rsidR="00797A2A" w:rsidRPr="0033015D" w:rsidRDefault="00797A2A" w:rsidP="00A67237">
            <w:pPr>
              <w:pStyle w:val="a3"/>
            </w:pPr>
            <w:r w:rsidRPr="0033015D">
              <w:t>высокий</w:t>
            </w:r>
          </w:p>
        </w:tc>
        <w:tc>
          <w:tcPr>
            <w:tcW w:w="226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6" w:type="dxa"/>
          </w:tcPr>
          <w:p w:rsidR="00797A2A" w:rsidRDefault="008B5E1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97A2A" w:rsidTr="00A67237">
        <w:trPr>
          <w:trHeight w:val="304"/>
        </w:trPr>
        <w:tc>
          <w:tcPr>
            <w:tcW w:w="1725" w:type="dxa"/>
          </w:tcPr>
          <w:p w:rsidR="00797A2A" w:rsidRPr="0033015D" w:rsidRDefault="00797A2A" w:rsidP="00A67237">
            <w:pPr>
              <w:pStyle w:val="a3"/>
            </w:pPr>
            <w:r w:rsidRPr="0033015D">
              <w:t>средний</w:t>
            </w:r>
          </w:p>
        </w:tc>
        <w:tc>
          <w:tcPr>
            <w:tcW w:w="226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6" w:type="dxa"/>
          </w:tcPr>
          <w:p w:rsidR="00797A2A" w:rsidRDefault="008B5E1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797A2A" w:rsidTr="00A67237">
        <w:trPr>
          <w:trHeight w:val="319"/>
        </w:trPr>
        <w:tc>
          <w:tcPr>
            <w:tcW w:w="1725" w:type="dxa"/>
          </w:tcPr>
          <w:p w:rsidR="00797A2A" w:rsidRPr="0033015D" w:rsidRDefault="00797A2A" w:rsidP="00A67237">
            <w:pPr>
              <w:pStyle w:val="a3"/>
            </w:pPr>
            <w:r w:rsidRPr="0033015D">
              <w:t>низкий</w:t>
            </w:r>
          </w:p>
        </w:tc>
        <w:tc>
          <w:tcPr>
            <w:tcW w:w="2266" w:type="dxa"/>
          </w:tcPr>
          <w:p w:rsidR="00797A2A" w:rsidRDefault="00301DE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6" w:type="dxa"/>
          </w:tcPr>
          <w:p w:rsidR="00797A2A" w:rsidRDefault="008B5E17" w:rsidP="00A6723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97A2A" w:rsidRPr="003026E9" w:rsidRDefault="00797A2A" w:rsidP="00D43C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083702">
        <w:rPr>
          <w:sz w:val="28"/>
          <w:szCs w:val="28"/>
        </w:rPr>
        <w:t>Сравнение полученных результатов с началом учебного года и с его концом показывает</w:t>
      </w:r>
      <w:r>
        <w:rPr>
          <w:sz w:val="28"/>
          <w:szCs w:val="28"/>
        </w:rPr>
        <w:t>, что</w:t>
      </w:r>
      <w:proofErr w:type="gramStart"/>
      <w:r>
        <w:rPr>
          <w:sz w:val="28"/>
          <w:szCs w:val="28"/>
        </w:rPr>
        <w:t xml:space="preserve"> </w:t>
      </w:r>
      <w:r w:rsidR="00D43C1C">
        <w:rPr>
          <w:sz w:val="28"/>
          <w:szCs w:val="28"/>
        </w:rPr>
        <w:t>:</w:t>
      </w:r>
      <w:proofErr w:type="gramEnd"/>
      <w:r w:rsidR="008B5E17">
        <w:rPr>
          <w:sz w:val="28"/>
          <w:szCs w:val="28"/>
        </w:rPr>
        <w:t xml:space="preserve"> детей с высоким уровнем психологической готовности к школе увеличилось на 36 </w:t>
      </w:r>
      <w:r w:rsidR="008B5E17">
        <w:rPr>
          <w:rFonts w:eastAsia="Times New Roman"/>
          <w:color w:val="000000"/>
          <w:sz w:val="28"/>
          <w:szCs w:val="28"/>
          <w:lang w:eastAsia="ru-RU"/>
        </w:rPr>
        <w:t>%, а</w:t>
      </w:r>
      <w:r w:rsidR="008B5E17" w:rsidRPr="008B5E17">
        <w:rPr>
          <w:sz w:val="28"/>
          <w:szCs w:val="28"/>
        </w:rPr>
        <w:t xml:space="preserve"> </w:t>
      </w:r>
      <w:r w:rsidR="008B5E17">
        <w:rPr>
          <w:sz w:val="28"/>
          <w:szCs w:val="28"/>
        </w:rPr>
        <w:t xml:space="preserve">детей с низким  уровнем психологической готовности к школе уменьшилось на  22 </w:t>
      </w:r>
      <w:r w:rsidR="008B5E17">
        <w:rPr>
          <w:rFonts w:eastAsia="Times New Roman"/>
          <w:color w:val="000000"/>
          <w:sz w:val="28"/>
          <w:szCs w:val="28"/>
          <w:lang w:eastAsia="ru-RU"/>
        </w:rPr>
        <w:t>%.</w:t>
      </w:r>
    </w:p>
    <w:p w:rsidR="00D51113" w:rsidRPr="008B5E17" w:rsidRDefault="00797A2A" w:rsidP="00316351">
      <w:pPr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Перспективные з</w:t>
      </w:r>
      <w:r w:rsidRPr="00A206B0">
        <w:rPr>
          <w:b/>
          <w:bCs/>
          <w:sz w:val="28"/>
          <w:szCs w:val="28"/>
        </w:rPr>
        <w:t>адачи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 </w:t>
      </w:r>
      <w:r w:rsidRPr="003C668D">
        <w:rPr>
          <w:b/>
          <w:bCs/>
          <w:color w:val="000000"/>
          <w:sz w:val="28"/>
          <w:szCs w:val="28"/>
        </w:rPr>
        <w:t>на следующий учебный год:</w:t>
      </w:r>
      <w:r w:rsidR="008B5E17">
        <w:rPr>
          <w:b/>
          <w:bCs/>
          <w:color w:val="000000"/>
          <w:sz w:val="28"/>
          <w:szCs w:val="28"/>
        </w:rPr>
        <w:t xml:space="preserve">  </w:t>
      </w:r>
      <w:r w:rsidR="008B5E17">
        <w:rPr>
          <w:color w:val="000000"/>
          <w:sz w:val="28"/>
          <w:szCs w:val="28"/>
        </w:rPr>
        <w:t>продолжать создавать благоприятные условия для формирования положительного отношения к обучению, повышать уровень индивидуального развития и интерес детей к обучению в школе, а также осуществлять связь дошкольного учреждения со школой в вопросах преемственности, повышать компетентность родителей относительно подготовки к школе.</w:t>
      </w:r>
    </w:p>
    <w:sectPr w:rsidR="00D51113" w:rsidRPr="008B5E17" w:rsidSect="003026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55E4"/>
    <w:multiLevelType w:val="hybridMultilevel"/>
    <w:tmpl w:val="9E8855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39A76E6"/>
    <w:multiLevelType w:val="hybridMultilevel"/>
    <w:tmpl w:val="6E9EFF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2A"/>
    <w:rsid w:val="000014E9"/>
    <w:rsid w:val="00301DE7"/>
    <w:rsid w:val="00316351"/>
    <w:rsid w:val="005563E0"/>
    <w:rsid w:val="00571801"/>
    <w:rsid w:val="006B384C"/>
    <w:rsid w:val="00722203"/>
    <w:rsid w:val="007256A0"/>
    <w:rsid w:val="00797A2A"/>
    <w:rsid w:val="008B5E17"/>
    <w:rsid w:val="009414DA"/>
    <w:rsid w:val="00A94A13"/>
    <w:rsid w:val="00BE7590"/>
    <w:rsid w:val="00D43C1C"/>
    <w:rsid w:val="00D51113"/>
    <w:rsid w:val="00D7146D"/>
    <w:rsid w:val="00DA4D73"/>
    <w:rsid w:val="00E416DA"/>
    <w:rsid w:val="00F3468E"/>
    <w:rsid w:val="00FD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79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97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6E068-9022-4773-A1A7-C7A55C68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2022-02-01T10:20:00Z</cp:lastPrinted>
  <dcterms:created xsi:type="dcterms:W3CDTF">2025-05-23T09:49:00Z</dcterms:created>
  <dcterms:modified xsi:type="dcterms:W3CDTF">2025-05-23T09:49:00Z</dcterms:modified>
</cp:coreProperties>
</file>